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91BE6" w14:textId="77777777" w:rsidR="00960309" w:rsidRPr="00960309" w:rsidRDefault="00960309" w:rsidP="008A6984">
      <w:pPr>
        <w:jc w:val="center"/>
        <w:rPr>
          <w:b/>
          <w:bCs/>
        </w:rPr>
      </w:pPr>
      <w:r w:rsidRPr="00960309">
        <w:rPr>
          <w:b/>
          <w:bCs/>
        </w:rPr>
        <w:t>Article 8. Duties and Powers of Trustee (3/801 to 3/821)</w:t>
      </w:r>
    </w:p>
    <w:p w14:paraId="64488F5A" w14:textId="69DF0A75" w:rsidR="0081398E" w:rsidRDefault="008A6984">
      <w:r w:rsidRPr="008A6984">
        <w:rPr>
          <w:b/>
          <w:bCs/>
        </w:rPr>
        <w:t xml:space="preserve">§ 801. Duty to administer trust. </w:t>
      </w:r>
      <w:r w:rsidRPr="008A6984">
        <w:t>Upon acceptance of a trusteeship, the trustee shall administer the trust in good faith, in accordance with its purposes and the terms of the trust, and in accordance with this Code.</w:t>
      </w:r>
    </w:p>
    <w:p w14:paraId="5B99FC94" w14:textId="77777777" w:rsidR="00DD3408" w:rsidRPr="00DD3408" w:rsidRDefault="00DD3408" w:rsidP="00DD3408">
      <w:pPr>
        <w:rPr>
          <w:b/>
          <w:bCs/>
        </w:rPr>
      </w:pPr>
      <w:r w:rsidRPr="00DD3408">
        <w:rPr>
          <w:b/>
          <w:bCs/>
        </w:rPr>
        <w:t>§ 802. Duty of loyalty.</w:t>
      </w:r>
    </w:p>
    <w:p w14:paraId="3D7B9A93" w14:textId="77777777" w:rsidR="00DD3408" w:rsidRPr="00DD3408" w:rsidRDefault="00DD3408" w:rsidP="00DD3408">
      <w:r w:rsidRPr="00DD3408">
        <w:t>(a) Subject to the rights of persons dealing with or assisting the trustee as provided in Section 1012, a sale, encumbrance, or other transaction involving the investment or management of trust property entered into by the trustee for the trustee's own personal account or that is otherwise affected by a conflict between the trustee's fiduciary and personal interests is voidable by a beneficiary affected by the transaction and a trustee must disgorge to the trust any profit from such transaction if voided, unless:</w:t>
      </w:r>
    </w:p>
    <w:p w14:paraId="49E5C6F4" w14:textId="77777777" w:rsidR="00DD3408" w:rsidRPr="00DD3408" w:rsidRDefault="00DD3408" w:rsidP="00DD3408">
      <w:r w:rsidRPr="00DD3408">
        <w:t xml:space="preserve">(1) the transaction was authorized by the trust instrument or applicable </w:t>
      </w:r>
      <w:proofErr w:type="gramStart"/>
      <w:r w:rsidRPr="00DD3408">
        <w:t>law;</w:t>
      </w:r>
      <w:proofErr w:type="gramEnd"/>
    </w:p>
    <w:p w14:paraId="0F0E5868" w14:textId="77777777" w:rsidR="00DD3408" w:rsidRPr="00DD3408" w:rsidRDefault="00DD3408" w:rsidP="00DD3408">
      <w:r w:rsidRPr="00DD3408">
        <w:t xml:space="preserve">(2) the transaction was approved by the court or by nonjudicial settlement agreement in accordance with Section </w:t>
      </w:r>
      <w:proofErr w:type="gramStart"/>
      <w:r w:rsidRPr="00DD3408">
        <w:t>111;</w:t>
      </w:r>
      <w:proofErr w:type="gramEnd"/>
    </w:p>
    <w:p w14:paraId="3462587C" w14:textId="77777777" w:rsidR="00DD3408" w:rsidRPr="00DD3408" w:rsidRDefault="00DD3408" w:rsidP="00DD3408">
      <w:r w:rsidRPr="00DD3408">
        <w:t xml:space="preserve">(3) the beneficiary did not commence </w:t>
      </w:r>
      <w:proofErr w:type="gramStart"/>
      <w:r w:rsidRPr="00DD3408">
        <w:t>a judicial</w:t>
      </w:r>
      <w:proofErr w:type="gramEnd"/>
      <w:r w:rsidRPr="00DD3408">
        <w:t xml:space="preserve"> proceeding within the time allowed by Section </w:t>
      </w:r>
      <w:proofErr w:type="gramStart"/>
      <w:r w:rsidRPr="00DD3408">
        <w:t>1005;</w:t>
      </w:r>
      <w:proofErr w:type="gramEnd"/>
    </w:p>
    <w:p w14:paraId="3BE96A8F" w14:textId="77777777" w:rsidR="00DD3408" w:rsidRPr="00DD3408" w:rsidRDefault="00DD3408" w:rsidP="00DD3408">
      <w:r w:rsidRPr="00DD3408">
        <w:t>(4) the beneficiary consented to the trustee's conduct, ratified the transaction, or released the trustee in compliance with Section 1009; or</w:t>
      </w:r>
    </w:p>
    <w:p w14:paraId="04A9BDCE" w14:textId="77777777" w:rsidR="00DD3408" w:rsidRPr="00DD3408" w:rsidRDefault="00DD3408" w:rsidP="00DD3408">
      <w:r w:rsidRPr="00DD3408">
        <w:t xml:space="preserve">(5) the transaction involves a contract </w:t>
      </w:r>
      <w:proofErr w:type="gramStart"/>
      <w:r w:rsidRPr="00DD3408">
        <w:t>entered into</w:t>
      </w:r>
      <w:proofErr w:type="gramEnd"/>
      <w:r w:rsidRPr="00DD3408">
        <w:t xml:space="preserve"> or claim acquired by the trustee before the person became or contemplated becoming trustee.</w:t>
      </w:r>
    </w:p>
    <w:p w14:paraId="7EE330BE" w14:textId="77777777" w:rsidR="00DD3408" w:rsidRPr="00DD3408" w:rsidRDefault="00DD3408" w:rsidP="00DD3408">
      <w:r w:rsidRPr="00DD3408">
        <w:t>(b) A sale, encumbrance, or other transaction involving the investment or management of trust property is presumed to be affected by a conflict between personal and fiduciary interests if it is entered into by the trustee with:</w:t>
      </w:r>
    </w:p>
    <w:p w14:paraId="6CD1EFF8" w14:textId="77777777" w:rsidR="00DD3408" w:rsidRPr="00DD3408" w:rsidRDefault="00DD3408" w:rsidP="00DD3408">
      <w:r w:rsidRPr="00DD3408">
        <w:t xml:space="preserve">(1) the trustee's </w:t>
      </w:r>
      <w:proofErr w:type="gramStart"/>
      <w:r w:rsidRPr="00DD3408">
        <w:t>spouse;</w:t>
      </w:r>
      <w:proofErr w:type="gramEnd"/>
    </w:p>
    <w:p w14:paraId="4CEFDC2D" w14:textId="77777777" w:rsidR="00DD3408" w:rsidRPr="00DD3408" w:rsidRDefault="00DD3408" w:rsidP="00DD3408">
      <w:r w:rsidRPr="00DD3408">
        <w:t>(2) the trustee's descendants, siblings, parents, or their spouses; or</w:t>
      </w:r>
    </w:p>
    <w:p w14:paraId="28DE9785" w14:textId="77777777" w:rsidR="00DD3408" w:rsidRPr="00DD3408" w:rsidRDefault="00DD3408" w:rsidP="00DD3408">
      <w:r w:rsidRPr="00DD3408">
        <w:t>(3) a corporation or other person or enterprise in which the trustee, or a person that owns a significant interest in the trustee, has an interest that might affect the trustee's best judgment, except as otherwise authorized by law.</w:t>
      </w:r>
    </w:p>
    <w:p w14:paraId="7E6795BD" w14:textId="77777777" w:rsidR="00DD3408" w:rsidRPr="00DD3408" w:rsidRDefault="00DD3408" w:rsidP="00DD3408">
      <w:r w:rsidRPr="00DD3408">
        <w:t>(c) A transaction between a trustee and a beneficiary that does not concern trust property, that occurs during the existence of the trust and from which the trustee obtains an advantage, is voidable by the beneficiary unless the trustee establishes that the transaction was fair to the beneficiary.</w:t>
      </w:r>
    </w:p>
    <w:p w14:paraId="66E87E5A" w14:textId="77777777" w:rsidR="00DD3408" w:rsidRPr="00DD3408" w:rsidRDefault="00DD3408" w:rsidP="00DD3408">
      <w:r w:rsidRPr="00DD3408">
        <w:lastRenderedPageBreak/>
        <w:t>(d) A transaction not concerning trust property in which the trustee engages in the trustee's individual capacity involves a conflict between personal and fiduciary interests if the transaction concerns an opportunity properly belonging to the trust.</w:t>
      </w:r>
    </w:p>
    <w:p w14:paraId="004424EE" w14:textId="77777777" w:rsidR="00DD3408" w:rsidRPr="00DD3408" w:rsidRDefault="00DD3408" w:rsidP="00DD3408">
      <w:r w:rsidRPr="00DD3408">
        <w:t>(e) An investment by a trustee in securities of an investment company or investment trust to which the trustee, or its affiliate, provides services in a capacity other than as trustee is not presumed to be affected by a conflict between personal and fiduciary interests if the investment otherwise complies with the prudent investor rule. In addition to its compensation for acting as trustee, the trustee may be compensated by the investment company or investment trust for providing those services out of fees charged to the trust so long as the total compensation paid by the trust as trustee's fees and mutual fund or other investment fees is reasonable.</w:t>
      </w:r>
    </w:p>
    <w:p w14:paraId="514976F5" w14:textId="77777777" w:rsidR="00DD3408" w:rsidRPr="00DD3408" w:rsidRDefault="00DD3408" w:rsidP="00DD3408">
      <w:r w:rsidRPr="00DD3408">
        <w:t xml:space="preserve">(f) In </w:t>
      </w:r>
      <w:proofErr w:type="gramStart"/>
      <w:r w:rsidRPr="00DD3408">
        <w:t>voting</w:t>
      </w:r>
      <w:proofErr w:type="gramEnd"/>
      <w:r w:rsidRPr="00DD3408">
        <w:t xml:space="preserve"> shares of stock or in exercising powers of control over similar interests in other forms of enterprise, the trustee shall act in the best interests of the beneficiaries.</w:t>
      </w:r>
    </w:p>
    <w:p w14:paraId="0A656D33" w14:textId="77777777" w:rsidR="00DD3408" w:rsidRPr="00DD3408" w:rsidRDefault="00DD3408" w:rsidP="00DD3408">
      <w:r w:rsidRPr="00DD3408">
        <w:t>(g) This Section does not preclude the following transactions, if fair to the beneficiaries:</w:t>
      </w:r>
    </w:p>
    <w:p w14:paraId="701AF75F" w14:textId="77777777" w:rsidR="00DD3408" w:rsidRPr="00DD3408" w:rsidRDefault="00DD3408" w:rsidP="00DD3408">
      <w:r w:rsidRPr="00DD3408">
        <w:t xml:space="preserve">(1) an agreement between a trustee and a beneficiary relating to the appointment or compensation of the </w:t>
      </w:r>
      <w:proofErr w:type="gramStart"/>
      <w:r w:rsidRPr="00DD3408">
        <w:t>trustee;</w:t>
      </w:r>
      <w:proofErr w:type="gramEnd"/>
    </w:p>
    <w:p w14:paraId="5590DA0B" w14:textId="77777777" w:rsidR="00DD3408" w:rsidRPr="00DD3408" w:rsidRDefault="00DD3408" w:rsidP="00DD3408">
      <w:r w:rsidRPr="00DD3408">
        <w:t xml:space="preserve">(2) payment of reasonable compensation to the </w:t>
      </w:r>
      <w:proofErr w:type="gramStart"/>
      <w:r w:rsidRPr="00DD3408">
        <w:t>trustee;</w:t>
      </w:r>
      <w:proofErr w:type="gramEnd"/>
    </w:p>
    <w:p w14:paraId="3109AC71" w14:textId="77777777" w:rsidR="00DD3408" w:rsidRPr="00DD3408" w:rsidRDefault="00DD3408" w:rsidP="00DD3408">
      <w:r w:rsidRPr="00DD3408">
        <w:t xml:space="preserve">(3) a transaction between a trust and another trust, decedent's estate, or guardianship of which the trustee is a fiduciary or in which a beneficiary has an </w:t>
      </w:r>
      <w:proofErr w:type="gramStart"/>
      <w:r w:rsidRPr="00DD3408">
        <w:t>interest;</w:t>
      </w:r>
      <w:proofErr w:type="gramEnd"/>
    </w:p>
    <w:p w14:paraId="5B2939B9" w14:textId="77777777" w:rsidR="00DD3408" w:rsidRPr="00DD3408" w:rsidRDefault="00DD3408" w:rsidP="00DD3408">
      <w:r w:rsidRPr="00DD3408">
        <w:t>(4) the entry of an agreement for a bank or other deposit account, safe deposit box, custodian, agency, or depository arrangement for all or any part of the trust property, including an agreement for services provided by a bank operated by or affiliated with the trustee, and the payment of reasonable compensation for those services, including compensation to the bank operated by or affiliated with the trustee, except that nothing in this paragraph shall be construed as removing any depository arrangements from the requirements of the prudent investor rule; or</w:t>
      </w:r>
    </w:p>
    <w:p w14:paraId="579863C5" w14:textId="77777777" w:rsidR="00DD3408" w:rsidRPr="00DD3408" w:rsidRDefault="00DD3408" w:rsidP="00DD3408">
      <w:r w:rsidRPr="00DD3408">
        <w:t>(5) an advance by the trustee of money for the protection of the trust.</w:t>
      </w:r>
    </w:p>
    <w:p w14:paraId="0C38562F" w14:textId="77777777" w:rsidR="00DD3408" w:rsidRPr="00DD3408" w:rsidRDefault="00DD3408" w:rsidP="00DD3408">
      <w:r w:rsidRPr="00DD3408">
        <w:t xml:space="preserve">(h) The court may appoint a special fiduciary to </w:t>
      </w:r>
      <w:proofErr w:type="gramStart"/>
      <w:r w:rsidRPr="00DD3408">
        <w:t>make a decision</w:t>
      </w:r>
      <w:proofErr w:type="gramEnd"/>
      <w:r w:rsidRPr="00DD3408">
        <w:t xml:space="preserve"> with respect to any proposed transaction that might violate this Section if </w:t>
      </w:r>
      <w:proofErr w:type="gramStart"/>
      <w:r w:rsidRPr="00DD3408">
        <w:t>entered into</w:t>
      </w:r>
      <w:proofErr w:type="gramEnd"/>
      <w:r w:rsidRPr="00DD3408">
        <w:t xml:space="preserve"> by the trustee.</w:t>
      </w:r>
    </w:p>
    <w:p w14:paraId="561A65DC" w14:textId="549EE9B0" w:rsidR="008A6984" w:rsidRDefault="006A4F3E">
      <w:r w:rsidRPr="006A4F3E">
        <w:rPr>
          <w:b/>
          <w:bCs/>
        </w:rPr>
        <w:t>§ 803. Impartiality</w:t>
      </w:r>
      <w:r w:rsidRPr="006A4F3E">
        <w:t xml:space="preserve">. If a trust has 2 or more beneficiaries, the trustee shall act impartially in investing, managing, and distributing the trust property giving due regard to the </w:t>
      </w:r>
      <w:proofErr w:type="gramStart"/>
      <w:r w:rsidRPr="006A4F3E">
        <w:t>beneficiaries</w:t>
      </w:r>
      <w:proofErr w:type="gramEnd"/>
      <w:r w:rsidRPr="006A4F3E">
        <w:t xml:space="preserve"> respective interests. The trustee must treat the beneficiaries equitably </w:t>
      </w:r>
      <w:proofErr w:type="gramStart"/>
      <w:r w:rsidRPr="006A4F3E">
        <w:t xml:space="preserve">in light </w:t>
      </w:r>
      <w:r w:rsidRPr="006A4F3E">
        <w:lastRenderedPageBreak/>
        <w:t>of</w:t>
      </w:r>
      <w:proofErr w:type="gramEnd"/>
      <w:r w:rsidRPr="006A4F3E">
        <w:t xml:space="preserve"> the purposes and terms of the trust, including any manifestation of an intention to favor one or more beneficiaries.</w:t>
      </w:r>
    </w:p>
    <w:p w14:paraId="6FCFED72" w14:textId="580919E4" w:rsidR="00BB0B2A" w:rsidRDefault="00BB0B2A">
      <w:r w:rsidRPr="00BB0B2A">
        <w:rPr>
          <w:b/>
          <w:bCs/>
        </w:rPr>
        <w:t>§ 804. Prudent administration</w:t>
      </w:r>
      <w:r w:rsidRPr="00BB0B2A">
        <w:t>. A trustee shall administer the trust as a prudent person would, by considering the purposes, terms, distribution requirements, and other circumstances of the trust. In satisfying this standard, the trustee shall exercise reasonable care, skill, and caution.</w:t>
      </w:r>
    </w:p>
    <w:p w14:paraId="0C4717E7" w14:textId="77777777" w:rsidR="00617EEA" w:rsidRPr="00617EEA" w:rsidRDefault="00617EEA" w:rsidP="00617EEA">
      <w:pPr>
        <w:rPr>
          <w:b/>
          <w:bCs/>
        </w:rPr>
      </w:pPr>
      <w:r w:rsidRPr="00617EEA">
        <w:rPr>
          <w:b/>
          <w:bCs/>
        </w:rPr>
        <w:t>§ 814. Discretionary powers; tax savings.</w:t>
      </w:r>
    </w:p>
    <w:p w14:paraId="1E6C9D56" w14:textId="77777777" w:rsidR="00617EEA" w:rsidRPr="00617EEA" w:rsidRDefault="00617EEA" w:rsidP="00617EEA">
      <w:r w:rsidRPr="00617EEA">
        <w:t>(a) Notwithstanding the breadth of discretion granted to a trustee or other fiduciary in the trust instrument, including the use of such terms as “absolute”, “sole”, or “uncontrolled”, such fiduciary shall exercise a discretionary power in good faith and in accordance with the terms and purposes of the trust instrument.</w:t>
      </w:r>
    </w:p>
    <w:p w14:paraId="47DCAA5C" w14:textId="77777777" w:rsidR="00617EEA" w:rsidRPr="00617EEA" w:rsidRDefault="00617EEA" w:rsidP="00617EEA">
      <w:r w:rsidRPr="00617EEA">
        <w:t>(b) Subject to subsection (e), and unless the trust instrument expressly indicates that a rule in this subsection does not apply:</w:t>
      </w:r>
    </w:p>
    <w:p w14:paraId="77805526" w14:textId="77777777" w:rsidR="00617EEA" w:rsidRPr="00617EEA" w:rsidRDefault="00617EEA" w:rsidP="00617EEA">
      <w:r w:rsidRPr="00617EEA">
        <w:t xml:space="preserve">(1) a person other than a </w:t>
      </w:r>
      <w:proofErr w:type="gramStart"/>
      <w:r w:rsidRPr="00617EEA">
        <w:t>settlor</w:t>
      </w:r>
      <w:proofErr w:type="gramEnd"/>
      <w:r w:rsidRPr="00617EEA">
        <w:t xml:space="preserve"> who is a beneficiary and a trustee or other fiduciary of a trust that confers on that fiduciary a power to make discretionary distributions to or for that fiduciary's personal benefit may exercise the power only in accordance with an ascertainable standard; and</w:t>
      </w:r>
    </w:p>
    <w:p w14:paraId="114F88D2" w14:textId="77777777" w:rsidR="00617EEA" w:rsidRPr="00617EEA" w:rsidRDefault="00617EEA" w:rsidP="00617EEA">
      <w:r w:rsidRPr="00617EEA">
        <w:t>(2) a trustee or other fiduciary may not exercise a power to make discretionary distributions to satisfy a legal obligation of support that such fiduciary personally owes another person.</w:t>
      </w:r>
    </w:p>
    <w:p w14:paraId="33409710" w14:textId="77777777" w:rsidR="00617EEA" w:rsidRPr="00617EEA" w:rsidRDefault="00617EEA" w:rsidP="00617EEA">
      <w:r w:rsidRPr="00617EEA">
        <w:t>(c) Subject to subsections (d) and (e), if a beneficiary of a trust, in an individual, trustee, or other capacity, removes a fiduciary and appoints a successor fiduciary who would be related or subordinate to that beneficiary within the meaning of </w:t>
      </w:r>
      <w:hyperlink r:id="rId4" w:anchor="co_pp_4b24000003ba5" w:history="1">
        <w:r w:rsidRPr="00617EEA">
          <w:rPr>
            <w:rStyle w:val="Hyperlink"/>
          </w:rPr>
          <w:t>Section 672(c) of the Internal Revenue Code</w:t>
        </w:r>
      </w:hyperlink>
      <w:r w:rsidRPr="00617EEA">
        <w:t> if the beneficiary were the grantor, that successor fiduciary's discretionary powers are limited as follows:</w:t>
      </w:r>
    </w:p>
    <w:p w14:paraId="4FF0122F" w14:textId="77777777" w:rsidR="00617EEA" w:rsidRPr="00617EEA" w:rsidRDefault="00617EEA" w:rsidP="00617EEA">
      <w:r w:rsidRPr="00617EEA">
        <w:t xml:space="preserve">(1) the fiduciary's discretionary power to make distributions to or for the benefit of that beneficiary is limited to an ascertainable </w:t>
      </w:r>
      <w:proofErr w:type="gramStart"/>
      <w:r w:rsidRPr="00617EEA">
        <w:t>standard;</w:t>
      </w:r>
      <w:proofErr w:type="gramEnd"/>
    </w:p>
    <w:p w14:paraId="47F678F4" w14:textId="77777777" w:rsidR="00617EEA" w:rsidRPr="00617EEA" w:rsidRDefault="00617EEA" w:rsidP="00617EEA">
      <w:r w:rsidRPr="00617EEA">
        <w:t>(2) the fiduciary's discretionary power may not be exercised to satisfy any of that beneficiary's legal obligations for support or other purposes; and</w:t>
      </w:r>
    </w:p>
    <w:p w14:paraId="558B0759" w14:textId="77777777" w:rsidR="00617EEA" w:rsidRPr="00617EEA" w:rsidRDefault="00617EEA" w:rsidP="00617EEA">
      <w:r w:rsidRPr="00617EEA">
        <w:t>(3) the fiduciary's discretionary power may not be exercised to grant to that beneficiary a general power of appointment.</w:t>
      </w:r>
    </w:p>
    <w:p w14:paraId="51A5D1F3" w14:textId="77777777" w:rsidR="00617EEA" w:rsidRPr="00617EEA" w:rsidRDefault="00617EEA" w:rsidP="00617EEA">
      <w:r w:rsidRPr="00617EEA">
        <w:t>(d) Subsection (c) does not apply if:</w:t>
      </w:r>
    </w:p>
    <w:p w14:paraId="61743157" w14:textId="77777777" w:rsidR="00617EEA" w:rsidRPr="00617EEA" w:rsidRDefault="00617EEA" w:rsidP="00617EEA">
      <w:r w:rsidRPr="00617EEA">
        <w:lastRenderedPageBreak/>
        <w:t>(1) the appointment of the trustee or other fiduciary by the beneficiary may be made only in conjunction with another person having a substantial interest in the property of the trust subject to the power that is adverse to the interest of the beneficiary within the meaning of </w:t>
      </w:r>
      <w:hyperlink r:id="rId5" w:anchor="co_pp_dce90000d21b0" w:history="1">
        <w:r w:rsidRPr="00617EEA">
          <w:rPr>
            <w:rStyle w:val="Hyperlink"/>
          </w:rPr>
          <w:t>Section 2041(b)(1)(C)(ii) of the Internal Revenue Code</w:t>
        </w:r>
      </w:hyperlink>
      <w:r w:rsidRPr="00617EEA">
        <w:t>; or</w:t>
      </w:r>
    </w:p>
    <w:p w14:paraId="4195BD2F" w14:textId="77777777" w:rsidR="00617EEA" w:rsidRPr="00617EEA" w:rsidRDefault="00617EEA" w:rsidP="00617EEA">
      <w:r w:rsidRPr="00617EEA">
        <w:t xml:space="preserve">(2) the appointment is in conformity with a </w:t>
      </w:r>
      <w:proofErr w:type="gramStart"/>
      <w:r w:rsidRPr="00617EEA">
        <w:t>procedure governing appointments</w:t>
      </w:r>
      <w:proofErr w:type="gramEnd"/>
      <w:r w:rsidRPr="00617EEA">
        <w:t xml:space="preserve"> approved by the court before the effective date of this Code.</w:t>
      </w:r>
    </w:p>
    <w:p w14:paraId="2887811A" w14:textId="77777777" w:rsidR="00617EEA" w:rsidRPr="00617EEA" w:rsidRDefault="00617EEA" w:rsidP="00617EEA">
      <w:r w:rsidRPr="00617EEA">
        <w:t>(e) Subsections (b) and (c) do not apply to:</w:t>
      </w:r>
    </w:p>
    <w:p w14:paraId="717091CB" w14:textId="77777777" w:rsidR="00617EEA" w:rsidRPr="00617EEA" w:rsidRDefault="00617EEA" w:rsidP="00617EEA">
      <w:r w:rsidRPr="00617EEA">
        <w:t>(1) a person other than a settlor who is a beneficiary and trustee or other fiduciary of a trust that confers on such fiduciary a power exercisable only in conjunction with another person having a substantial interest in the property subject to the power that is adverse to the interest of that fiduciary within the meaning of </w:t>
      </w:r>
      <w:hyperlink r:id="rId6" w:anchor="co_pp_dce90000d21b0" w:history="1">
        <w:r w:rsidRPr="00617EEA">
          <w:rPr>
            <w:rStyle w:val="Hyperlink"/>
          </w:rPr>
          <w:t>Section 2041(b)(1)(C)(ii) of the Internal Revenue Code</w:t>
        </w:r>
      </w:hyperlink>
      <w:r w:rsidRPr="00617EEA">
        <w:t>;</w:t>
      </w:r>
    </w:p>
    <w:p w14:paraId="0696004D" w14:textId="77777777" w:rsidR="00617EEA" w:rsidRPr="00617EEA" w:rsidRDefault="00617EEA" w:rsidP="00617EEA">
      <w:r w:rsidRPr="00617EEA">
        <w:t>(2) a power held by the settlor's spouse who is the trustee or other fiduciary of a trust for which a marital deduction, as defined in </w:t>
      </w:r>
      <w:hyperlink r:id="rId7" w:anchor="co_pp_277b00009cfc7" w:history="1">
        <w:r w:rsidRPr="00617EEA">
          <w:rPr>
            <w:rStyle w:val="Hyperlink"/>
          </w:rPr>
          <w:t>Section 2056(b)(5)</w:t>
        </w:r>
      </w:hyperlink>
      <w:r w:rsidRPr="00617EEA">
        <w:t> or </w:t>
      </w:r>
      <w:hyperlink r:id="rId8" w:anchor="co_pp_7fdd00001ca15" w:history="1">
        <w:r w:rsidRPr="00617EEA">
          <w:rPr>
            <w:rStyle w:val="Hyperlink"/>
          </w:rPr>
          <w:t>2523(e) of the Internal Revenue Code</w:t>
        </w:r>
      </w:hyperlink>
      <w:r w:rsidRPr="00617EEA">
        <w:t>, was previously allowed;</w:t>
      </w:r>
    </w:p>
    <w:p w14:paraId="43963EA6" w14:textId="77777777" w:rsidR="00617EEA" w:rsidRPr="00617EEA" w:rsidRDefault="00617EEA" w:rsidP="00617EEA">
      <w:r w:rsidRPr="00617EEA">
        <w:t xml:space="preserve">(3) any trust during any period that the trust may be revoked or amended by its </w:t>
      </w:r>
      <w:proofErr w:type="gramStart"/>
      <w:r w:rsidRPr="00617EEA">
        <w:t>settlor;</w:t>
      </w:r>
      <w:proofErr w:type="gramEnd"/>
    </w:p>
    <w:p w14:paraId="75EE3461" w14:textId="77777777" w:rsidR="00617EEA" w:rsidRPr="00617EEA" w:rsidRDefault="00617EEA" w:rsidP="00617EEA">
      <w:r w:rsidRPr="00617EEA">
        <w:t>(4) a trust if contributions to the trust qualify for the annual exclusion under </w:t>
      </w:r>
      <w:hyperlink r:id="rId9" w:anchor="co_pp_4b24000003ba5" w:history="1">
        <w:r w:rsidRPr="00617EEA">
          <w:rPr>
            <w:rStyle w:val="Hyperlink"/>
          </w:rPr>
          <w:t>Section 2503(c) of the Internal Revenue Code</w:t>
        </w:r>
      </w:hyperlink>
      <w:r w:rsidRPr="00617EEA">
        <w:t>; or</w:t>
      </w:r>
    </w:p>
    <w:p w14:paraId="4E5C516B" w14:textId="77777777" w:rsidR="00617EEA" w:rsidRPr="00617EEA" w:rsidRDefault="00617EEA" w:rsidP="00617EEA">
      <w:r w:rsidRPr="00617EEA">
        <w:t>(5) any portion of a trust over which the trustee or other fiduciary is expressly granted in the trust instrument a presently exercisable or testamentary general power of appointment.</w:t>
      </w:r>
    </w:p>
    <w:p w14:paraId="46AC4A2A" w14:textId="77777777" w:rsidR="00617EEA" w:rsidRPr="00617EEA" w:rsidRDefault="00617EEA" w:rsidP="00617EEA">
      <w:r w:rsidRPr="00617EEA">
        <w:t xml:space="preserve">(f) A power whose exercise is limited or prohibited by subsections (b) and (c) may be exercised by </w:t>
      </w:r>
      <w:proofErr w:type="gramStart"/>
      <w:r w:rsidRPr="00617EEA">
        <w:t>a majority of</w:t>
      </w:r>
      <w:proofErr w:type="gramEnd"/>
      <w:r w:rsidRPr="00617EEA">
        <w:t xml:space="preserve"> the remaining trustees or other fiduciaries whose exercise of the power is not so limited or prohibited. If the power of all trustees or other fiduciaries is so limited or prohibited, the court may appoint a special fiduciary with authority to exercise the power.</w:t>
      </w:r>
    </w:p>
    <w:p w14:paraId="54885981" w14:textId="6584312A" w:rsidR="001C075D" w:rsidRDefault="006A1AC7">
      <w:r w:rsidRPr="006A1AC7">
        <w:rPr>
          <w:b/>
          <w:bCs/>
        </w:rPr>
        <w:t>§ 817. Distribution upon termination.</w:t>
      </w:r>
      <w:r w:rsidRPr="006A1AC7">
        <w:t xml:space="preserve"> Upon the occurrence of an event terminating a trust in whole or in part, or upon the exercise by a beneficiary of a right to withdraw trust principal, the trustee shall proceed expeditiously to make the distribution to the beneficiary. The trustee has the right to </w:t>
      </w:r>
      <w:proofErr w:type="gramStart"/>
      <w:r w:rsidRPr="006A1AC7">
        <w:t>require</w:t>
      </w:r>
      <w:proofErr w:type="gramEnd"/>
      <w:r w:rsidRPr="006A1AC7">
        <w:t xml:space="preserve"> from the beneficiary a written approval of the trust accounting provided to the beneficiary and, at the trustee's election, a refunding agreement from the beneficiary for liabilities that would otherwise be payable from trust property to the extent of the beneficiary's share of the distribution. A trust accounting approved under this Section is binding on the beneficiary providing the approval and on the beneficiary's successors, heirs, representatives, and assigns. A trustee may elect to </w:t>
      </w:r>
      <w:r w:rsidRPr="006A1AC7">
        <w:lastRenderedPageBreak/>
        <w:t>withhold a reasonable amount of a distribution or require a reasonable reserve for the payment of debts, expenses, and taxes payable from the trust pending the receipt of a written approval of the trust accounting provided to the beneficiary and refunding agreement from a beneficiary or a judicial settlement of accounts.</w:t>
      </w:r>
    </w:p>
    <w:sectPr w:rsidR="001C07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DBB"/>
    <w:rsid w:val="00161FBD"/>
    <w:rsid w:val="001C075D"/>
    <w:rsid w:val="003B2875"/>
    <w:rsid w:val="00617EEA"/>
    <w:rsid w:val="00651DBB"/>
    <w:rsid w:val="006A1AC7"/>
    <w:rsid w:val="006A4F3E"/>
    <w:rsid w:val="007B5626"/>
    <w:rsid w:val="0081398E"/>
    <w:rsid w:val="008A6984"/>
    <w:rsid w:val="00960309"/>
    <w:rsid w:val="00BB0B2A"/>
    <w:rsid w:val="00C3553B"/>
    <w:rsid w:val="00DD34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CD88B"/>
  <w15:chartTrackingRefBased/>
  <w15:docId w15:val="{A23BFDF7-DF9F-4FAC-9CB3-07DABA0F8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1D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1D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1D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1D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1D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1D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1D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1D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1D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1D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1D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1D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1D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1D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1D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1D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1D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1DBB"/>
    <w:rPr>
      <w:rFonts w:eastAsiaTheme="majorEastAsia" w:cstheme="majorBidi"/>
      <w:color w:val="272727" w:themeColor="text1" w:themeTint="D8"/>
    </w:rPr>
  </w:style>
  <w:style w:type="paragraph" w:styleId="Title">
    <w:name w:val="Title"/>
    <w:basedOn w:val="Normal"/>
    <w:next w:val="Normal"/>
    <w:link w:val="TitleChar"/>
    <w:uiPriority w:val="10"/>
    <w:qFormat/>
    <w:rsid w:val="00651D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1D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1D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1D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1DBB"/>
    <w:pPr>
      <w:spacing w:before="160"/>
      <w:jc w:val="center"/>
    </w:pPr>
    <w:rPr>
      <w:i/>
      <w:iCs/>
      <w:color w:val="404040" w:themeColor="text1" w:themeTint="BF"/>
    </w:rPr>
  </w:style>
  <w:style w:type="character" w:customStyle="1" w:styleId="QuoteChar">
    <w:name w:val="Quote Char"/>
    <w:basedOn w:val="DefaultParagraphFont"/>
    <w:link w:val="Quote"/>
    <w:uiPriority w:val="29"/>
    <w:rsid w:val="00651DBB"/>
    <w:rPr>
      <w:i/>
      <w:iCs/>
      <w:color w:val="404040" w:themeColor="text1" w:themeTint="BF"/>
    </w:rPr>
  </w:style>
  <w:style w:type="paragraph" w:styleId="ListParagraph">
    <w:name w:val="List Paragraph"/>
    <w:basedOn w:val="Normal"/>
    <w:uiPriority w:val="34"/>
    <w:qFormat/>
    <w:rsid w:val="00651DBB"/>
    <w:pPr>
      <w:ind w:left="720"/>
      <w:contextualSpacing/>
    </w:pPr>
  </w:style>
  <w:style w:type="character" w:styleId="IntenseEmphasis">
    <w:name w:val="Intense Emphasis"/>
    <w:basedOn w:val="DefaultParagraphFont"/>
    <w:uiPriority w:val="21"/>
    <w:qFormat/>
    <w:rsid w:val="00651DBB"/>
    <w:rPr>
      <w:i/>
      <w:iCs/>
      <w:color w:val="0F4761" w:themeColor="accent1" w:themeShade="BF"/>
    </w:rPr>
  </w:style>
  <w:style w:type="paragraph" w:styleId="IntenseQuote">
    <w:name w:val="Intense Quote"/>
    <w:basedOn w:val="Normal"/>
    <w:next w:val="Normal"/>
    <w:link w:val="IntenseQuoteChar"/>
    <w:uiPriority w:val="30"/>
    <w:qFormat/>
    <w:rsid w:val="00651D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1DBB"/>
    <w:rPr>
      <w:i/>
      <w:iCs/>
      <w:color w:val="0F4761" w:themeColor="accent1" w:themeShade="BF"/>
    </w:rPr>
  </w:style>
  <w:style w:type="character" w:styleId="IntenseReference">
    <w:name w:val="Intense Reference"/>
    <w:basedOn w:val="DefaultParagraphFont"/>
    <w:uiPriority w:val="32"/>
    <w:qFormat/>
    <w:rsid w:val="00651DBB"/>
    <w:rPr>
      <w:b/>
      <w:bCs/>
      <w:smallCaps/>
      <w:color w:val="0F4761" w:themeColor="accent1" w:themeShade="BF"/>
      <w:spacing w:val="5"/>
    </w:rPr>
  </w:style>
  <w:style w:type="character" w:styleId="Hyperlink">
    <w:name w:val="Hyperlink"/>
    <w:basedOn w:val="DefaultParagraphFont"/>
    <w:uiPriority w:val="99"/>
    <w:unhideWhenUsed/>
    <w:rsid w:val="00617EEA"/>
    <w:rPr>
      <w:color w:val="467886" w:themeColor="hyperlink"/>
      <w:u w:val="single"/>
    </w:rPr>
  </w:style>
  <w:style w:type="character" w:styleId="UnresolvedMention">
    <w:name w:val="Unresolved Mention"/>
    <w:basedOn w:val="DefaultParagraphFont"/>
    <w:uiPriority w:val="99"/>
    <w:semiHidden/>
    <w:unhideWhenUsed/>
    <w:rsid w:val="00617E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1.next.westlaw.com/Link/Document/FullText?findType=L&amp;pubNum=1012823&amp;cite=26USCAS2523&amp;originatingDoc=N4E2891B0D36511E98BA98996504E631C&amp;refType=RB&amp;originationContext=document&amp;transitionType=DocumentItem&amp;ppcid=1aea618828ea4ef88ee3c76044b88010&amp;contextData=(sc.Document)" TargetMode="External"/><Relationship Id="rId3" Type="http://schemas.openxmlformats.org/officeDocument/2006/relationships/webSettings" Target="webSettings.xml"/><Relationship Id="rId7" Type="http://schemas.openxmlformats.org/officeDocument/2006/relationships/hyperlink" Target="https://1.next.westlaw.com/Link/Document/FullText?findType=L&amp;pubNum=1012823&amp;cite=26USCAS2056&amp;originatingDoc=N4E2891B0D36511E98BA98996504E631C&amp;refType=RB&amp;originationContext=document&amp;transitionType=DocumentItem&amp;ppcid=1aea618828ea4ef88ee3c76044b88010&amp;contextData=(sc.Docume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1.next.westlaw.com/Link/Document/FullText?findType=L&amp;pubNum=1012823&amp;cite=26USCAS2041&amp;originatingDoc=N4E2891B0D36511E98BA98996504E631C&amp;refType=RB&amp;originationContext=document&amp;transitionType=DocumentItem&amp;ppcid=1aea618828ea4ef88ee3c76044b88010&amp;contextData=(sc.Document)" TargetMode="External"/><Relationship Id="rId11" Type="http://schemas.openxmlformats.org/officeDocument/2006/relationships/theme" Target="theme/theme1.xml"/><Relationship Id="rId5" Type="http://schemas.openxmlformats.org/officeDocument/2006/relationships/hyperlink" Target="https://1.next.westlaw.com/Link/Document/FullText?findType=L&amp;pubNum=1012823&amp;cite=26USCAS2041&amp;originatingDoc=N4E2891B0D36511E98BA98996504E631C&amp;refType=RB&amp;originationContext=document&amp;transitionType=DocumentItem&amp;ppcid=1aea618828ea4ef88ee3c76044b88010&amp;contextData=(sc.Document)" TargetMode="External"/><Relationship Id="rId10" Type="http://schemas.openxmlformats.org/officeDocument/2006/relationships/fontTable" Target="fontTable.xml"/><Relationship Id="rId4" Type="http://schemas.openxmlformats.org/officeDocument/2006/relationships/hyperlink" Target="https://1.next.westlaw.com/Link/Document/FullText?findType=L&amp;pubNum=1012823&amp;cite=26USCAS672&amp;originatingDoc=N4E2891B0D36511E98BA98996504E631C&amp;refType=RB&amp;originationContext=document&amp;transitionType=DocumentItem&amp;ppcid=1aea618828ea4ef88ee3c76044b88010&amp;contextData=(sc.Document)" TargetMode="External"/><Relationship Id="rId9" Type="http://schemas.openxmlformats.org/officeDocument/2006/relationships/hyperlink" Target="https://1.next.westlaw.com/Link/Document/FullText?findType=L&amp;pubNum=1012823&amp;cite=26USCAS2503&amp;originatingDoc=N4E2891B0D36511E98BA98996504E631C&amp;refType=RB&amp;originationContext=document&amp;transitionType=DocumentItem&amp;ppcid=1aea618828ea4ef88ee3c76044b88010&amp;contextData=(sc.Docu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2023</Words>
  <Characters>9994</Characters>
  <Application>Microsoft Office Word</Application>
  <DocSecurity>0</DocSecurity>
  <Lines>178</Lines>
  <Paragraphs>100</Paragraphs>
  <ScaleCrop>false</ScaleCrop>
  <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 English, David</cp:lastModifiedBy>
  <cp:revision>9</cp:revision>
  <dcterms:created xsi:type="dcterms:W3CDTF">2026-02-07T22:55:00Z</dcterms:created>
  <dcterms:modified xsi:type="dcterms:W3CDTF">2026-03-12T20:12:00Z</dcterms:modified>
</cp:coreProperties>
</file>